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中亚MODIS_250米地表含水量（MSWCI）数据集（2000年，2010年）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MODIS_250 Surface Water Content (MSWCI) Data Set of Central Asia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本数据集包含24个图像文件数据：分别为 ① 2000年第97、113、129、145、161、177、193、209、225、241、257天的MSWCI数据； ② 2010年第97、113、129、145、161、177、193、209、225、241、257天的MSWCI数据； ③ 2000MSWCI_Clip ，是2000年生长季4月至9月的地表平均含水量数据； ④ 2010 MSWCI _Clip，是2010年生长季4月至9月的地表平均含水量数据。 这些数据反映了中亚地区地表含水量时间变化与空间分布特征, 反映植被水分的亏缺程度，可利用此数据进行干旱监测。该数据是利用MODIS数据的第6、第7波段反射率值，得到SWCI，加入L参数修正SWCI，得到修正后的地表含水量指数MSWCI。利用修正后的地表含水量指数MSWCI分别反演出2000年和2010年4月1日至9月31日每8天中亚地区地表含水量，进而计算出这两个时段该地区的平均含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主要数据源： 1. 2000年第97、113、129、145、161、177、193、209、225、241、257天的MOD09A1数据； 2. 2010年第97、113、129、145、161、177、193、209、225、241、257天的MOD09A1数据；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用相对应的MODIS产品，将其转换为实际地表含水量，即先得到指定日期的地表含水量，进而得到该地区指定时段的平均地表含水量。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获取的数据需要整理和计算处理才能使用，对研究区范围土要的气象观测数据、MODIS数据进行整理和计算处理,包括空白数据、缺测数据、质量缺陷等,对有问题的数据进行分析,根据情况进行处理，得到精确度高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GCS- 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生态环境, 地标含水量, MSWCI, 自然资源数据库, 遥感反演产品,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土库曼斯坦,  乌兹别克斯坦,  哈萨克斯坦,  塔吉克斯坦,  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陈秋晓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陈秋晓. 中亚MODIS_250米地表含水量（MSWCI）数据集（2000年，2010年）. 国家冰川冻土沙漠科学数据中心(http://www.ncdc.ac.cn), 2021. https://cstr.cn/CSTR:11738.11.ncdc.nieer.2020.1469.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