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future seasonal precipitation in desert area of Tarim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the monthly grid data of the new generation typical concentration emission path scenario (rcp4.5) in the fifth coupled model comparison plan (cmip5), the spatial resolution is unified to 0.75 ° × 0.75°。 The python statistical analysis library is used to cut the data points in the study area and make the regional average precipitation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 of Altai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area of Tarim Basin, precipitation,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Place:Desert area of 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future seasonal precipitation in desert area of Tarim Basin (2021-2080). National Cryosphere Desert Data Center(http://www.ncdc.ac.cn), 2022. https://cstr.cn/CSTR:11738.11.ncdc.XBSAQ.db2268.2022.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