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2018年黄河多沙粗沙国家级水土流失重点治理区林草植被覆盖度统计表数据集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the national key control area of soil and water loss in the Yellow River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10.12072/ncdc.HHSTBC.db0056.2021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黄河多沙粗沙国家级水土流失重点治理区林草植被覆盖度统计表数据集包括山西省古交市、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2018年的林草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山西省，陕西省，宁夏回族自治区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2018年黄河多沙粗沙国家级水土流失重点治理区林草植被覆盖度统计表数据集. 国家冰川冻土沙漠科学数据中心(http://www.ncdc.ac.cn), 2021. https://cstr.cn/CSTR:11738.11.ncdc.HHSTBC.2020.222.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