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2015-2019年黄河流域城镇居民人均可支配收入数据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Per capita disposable income of urban residents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  近五年的流域县级城市城镇居民人均可支配收入。   1、数据集命名：城镇居民人均可支配收入.xlsx。   2、属性说明：省：流域流经省级区域。市：流域流经市级区域。县(区)：流域流经区县级区域 。城镇居民人均可支配收入。2015~2019每一年的数据。   3、主要统计了河南省、陕西省、山西省、山东省、青海省、宁夏回族自治区、内蒙古自治区、甘肃省部分县区的城镇居民人均可支配收入。其中青海省河南蒙古族自治县统计了增幅。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  源自黄河流域各县区年鉴，各省份统计局官网、省情网等。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人均可支配收入，城镇，增长率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黄河流域，河南，陕西，山西，山东，青海，甘肃，宁夏，内蒙古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2015-2019年黄河流域城镇居民人均可支配收入数据. 国家冰川冻土沙漠科学数据中心(http://www.ncdc.ac.cn), 2021. https://cstr.cn/CSTR:11738.11.ncdc.YRiver.2021.3.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