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渭河流域水环境统计数据集（2003-2017年）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water resources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  本数据集主要收集了渭河流域流经的陕西省、甘肃省和宁夏回族自治区三个地区的水环境情况统计数据，主要包括以下3部分：   1. 各地区废水排放及处理情况(2003-2017年)：包括各地区工业废水排放总量(万吨)；工业废水排放达标量(万吨)；工业废水中污染物（汞，镉，六价铬，铅，砷）排放量 (吨)；工业废水中污染物（挥发酚，氰化物，化学需氧量，石油类，氨氮）排放量 (吨)；生活污水排放量(万吨)；污水排放量；化学需氧量；氨氮；废水治理设施数(套)；废水治理设施处理能力(万吨/日)；本年运行费用(万元)；工业废水中污染物（挥发酚；氰化物；化学需氧量；石油类；氨氮）去除量 (吨)。   2. 主要城市废水排放及处理情况(2003-2017年)：包括主要城市城市污水排放量(万吨)；污水处理厂座数(座)二、三级处理；污水处理厂污水处理量(万吨)；其他污水处理设施污水处理能力；其他污水处理设施污水处理量(万吨)；污水处理能力合计(万立方米/日)；污水处理量合计(万吨)；污水再生利用量(万吨)；城市污水处理率(%)；污水处理厂集中处理率；污水处理能力（万立方米/日）。   3. 各地区水资源、节水灌溉面积和供水用水情况(2003-2017年)：包括各地区水资源总量（亿立方米）；地表水资源量（亿立方米）；地下水资源量（亿立方米）；地表水与地下水资源重复量（亿立方米）；降水量（毫米）；人均资源量（立方米/人）；各地区节水灌溉面积指标：喷滴灌（千公顷）；微灌（千公顷）；低压管灌（千公顷）；节水灌溉面积（千公顷）；地表水供水量（亿立方米）；地下水供水量（亿立方米）；其他供水量（亿立方米）；供水总量（亿立方米）。   数据集存储格式为Excel，各字段含义见表头，数据主要来源于《中国环境统计年鉴》。本次收集的数据集为渭河流域水环境统计提供了基础数据。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  数据来源于《中国环境统计年鉴》，收集范围为渭河流域流经的陕西省、甘肃省、宁夏回族自治区。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  人工采集，二次校对，数据质量良好。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渭河流域,陕西省,甘肃省,宁夏回族自治区,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各地区废水排放及处理情况, 主要城市废水排放情况, 各地区水资源、节水灌溉面积和供水用水情况,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渭河流域水环境统计数据集（2003-2017年）. 国家冰川冻土沙漠科学数据中心(http://www.ncdc.ac.cn), 2021. https://cstr.cn/CSTR:11738.11.ncdc.WRiver.2021.24.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