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set of water resources in Weihe River Basin (2003-2017)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10.12072/ncdc.WRiver.db0026.2021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collects the statistical data of water environment in Shaanxi Province, Gansu Province and Ningxia Hui autonomous region where the Weihe River Basin flows through, mainly including the following three parts: 1. Wastewater discharge and treatment in various regions (2003-2017): including the total amount of industrial wastewater discharge in various regions (10000 tons); Industrial wastewater discharge reaches a scalar (10000 tons); Discharge of pollutants (mercury, cadmium, hexavalent chromium, lead and arsenic) in industrial wastewater (ton); Discharge of pollutants (volatile phenol, cyanide, chemical oxygen demand, petroleum, ammonia nitrogen) in industrial wastewater (ton); Domestic sewage discharge (10000 tons); Sewage discharge; Chemical oxygen demand; Ammonia nitrogen; Number of wastewater treatment facilities (sets); Treatment capacity of wastewater treatment facilities (10000 tons / day); Operating expenses of this year (10000 yuan); Removal amount of pollutants (volatile phenol; cyanide; chemical oxygen demand; petroleum; ammonia nitrogen) in industrial wastewater (ton). 2. Wastewater discharge and treatment in major cities (2003-2017): including urban wastewater discharge in major cities (10000 tons); Number of sewage treatment plants (sets): secondary and tertiary treatment; Sewage treatment capacity of sewage treatment plant (10000 tons); Sewage treatment capacity of other sewage treatment facilities; Sewage treatment capacity of other sewage treatment facilities (10000 tons); Total sewage treatment capacity (10000 m3 / day); Total sewage treatment capacity (10000 tons); Sewage recycling capacity (10000 tons); Urban sewage treatment rate (%); Centralized treatment rate of sewage treatment plant; Sewage treatment capacity (10000 m3 / day). 3. Water resources, water-saving irrigation area and water supply and use in various regions (2003-2017): including the total amount of water resources in various regions (100 million cubic meters); Surface water resources (100 million cubic meters); Groundwater resources (100 million m3); Repetition of surface water and groundwater resources (100 million m3); Precipitation (mm); Per capita resources (m3 / person); Area index of water-saving irrigation in various regions: spray drip irrigation (1000 hectares); Micro irrigation (1000 HA); Low pressure pipe irrigation (1000 HA); Water saving irrigation area (1000 hectares); Surface water supply (100 million m3); Groundwater supply (100 million m3); Other water supply (100 million m3); Total water supply (100 million m3). The data set is stored in Excel, the meaning of each field is shown in the header, and the data is mainly from China Environmental Statistics Yearbook. The data set collected this time provides basic data for water environment statistics of Weihe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China Environmental Statistics Yearbook, and the collection scope is Shaanxi Province, Gansu Province and Ningxia Hui autonomous region where the Weihe River Basin flows through.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collection, secondary proofreading,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resources in each region, water-saving irrigation area in each region, water supply and use in each region, Statistical Bulletin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r>
        <w:rPr>
          <w:rFonts w:ascii="Times New Roman" w:hAnsi="Times New Roman"/>
          <w:sz w:val="24"/>
          <w:szCs w:val="24"/>
          <w:lang w:eastAsia="zh-CN"/>
        </w:rPr>
        <w:tab/>
      </w:r>
      <w:r>
        <w:rPr>
          <w:rFonts w:ascii="Times New Roman" w:hAnsi="Times New Roman"/>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set of water resources in Weihe River Basin (2003-2017). National Cryosphere Desert Data Center(http://www.ncdc.ac.cn), 2021. https://cstr.cn/CSTR:11738.11.ncdc.WRiver.2021.24.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