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新疆1:100万荒漠化状况数据(1999年)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 million Desertification Data in Xinjiang (1999)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10.12072/ncdc.nieer.db3041.2023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区域荒漠化为对象，研究荒漠化生态现状，及发展趋势。利用80年代中期、90年代初期TM、MSS卫片，1999年TM、SPOT卫片等不同尺度遥感影像，以及研究所积累的各种电子地理数据文件，构建新疆生态本底数据库，丰富、直观的反映了新疆的1:100万荒漠化基本自然资源情况，数据覆盖全疆区域，以兰勃特等面积圆锥投影方式得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数据资料：新疆荒漠分布图（1：100万） 设计制作单位：新疆林业厅(纸图) 数据资料格式：纸图 设计制作时间：1999年 数据资料：TM数据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结合新疆荒漠分布图（1：100万）对TM解译。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扫描矢量化、重新编码。新疆草地资源数据库编码设计是建立在1：100万新疆荒漠化图基础上，采用该图荒漠化分类系统，根据该图图斑注记，结合编码原则来设计，采用11位数字码。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1999/01/01-2000/01/01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兰勃特等面积圆锥投影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自然资源数据库\荒漠化, 盐渍化, 荒漠化, 干旱, 荒漠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新疆1:100万荒漠化状况数据(1999年). 国家冰川冻土沙漠科学数据中心(http://www.ncdc.ac.cn), 2020. https://cstr.cn/CSTR:11738.11.ncdc.nieer.2020.1305.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