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the Temperature Effect of Arctic Land Evapotranspiration Variation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key evapotranspiration (ET) data were derived as the ensemble mean of three products—GLEAM (Global Land Evaporation Amsterdam Model), TerraClimate, and Synthesized-ET—to reduce the uncertainties associated with any single dataset. Temperature data were obtained from the CRU (Climatic Research Unit) time series and used to calculate latent heat flux and air density. The study extent, i.e., the “significantly greening areas,” was defined using the Peking University GIMMS NDVI product. All input data were harmonized to a spatial resolution of 10 km and a monthly temporal resolution.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employed a standardized data processing framework to harmonize multiple data sources for integrated analysis. First, all gridded datasets were projected onto a common, area-scalable EASE-Grid. Specific processing procedures varied according to the characteristics of each data source: for the PKU GIMMS, TerraClimate, and Synthesized-ET datasets, bilinear interpolation was applied for reprojection and spatial resampling; for the higher-resolution GLEAM dataset, a 2×2 pixel aggregation was performed to produce a 10 km grid.Regarding data quality control, all gridded products had undergone rigorous quality checks prior to release, and no missing or anomalous values were found. The in-situ observational data used for model validation were preprocessed by removing missing values and applying the interquartile range method for outlier detection.To reduce uncertainties associated with individual datasets, an ensemble averaging approach was adopted. The final terrestrial evapotranspiration (ET) data used for analysis were obtained as the arithmetic mean of the three products (GLEAM, TerraClimate, and Synthesized-ET) after accuracy validation. Similarly, the vegetation index (NDVI) was derived by integrating two versions of the PKU GIMMS dataset.This preprocessing workflow ensured temporal and spatial consistency and comparability across all variables, providing a reliable data foundation for subsequent trend analysis and attribution modeling.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in this study was ensured through multi-level validation and uncertainty control measures. First, the foundational gridded datasets used—including evapotranspiration (ET), vegetation index (NDVI), and meteorological data (CRU, TerraClimate)—had all undergone strict quality control prior to release, and therefore were complete, with no missing or obviously erroneous values.Second, for the most critical ET data, an independent accuracy assessment was conducted. A “point-to-pixel” validation approach was employed, using in-situ measurements from 11 FLUXNET stations across the Arctic as ground truth. Four statistical metrics, including correlation coefficient (CC) and root mean square error (RMSE), were applied to systematically evaluate three ET products (GLEAM, TerraClimate, Synthesized-ET) as well as their ensemble mean. The results indicated that the ensemble mean outperformed the individual products, achieving the highest correlation (CC = 0.69) and the lowest RMSE (14.70 mm) and unbiased RMSE (ubRMSE = 13.36 mm), confirming the reliability of the ET data used.Finally, to further reduce uncertainties associated with individual datasets, an ensemble averaging strategy was adopted for key variables. The ET data used in the final analysis correspond to the ensemble mean that performed best in the validation. For vegetation dynamics monitoring, the study employed the refined PKU GIMMS NDVI product, which effectively corrected for satellite orbital drift and sensor degradation, resulting in higher accuracy.Through rigorous data selection, independent validation, and uncertainty control strategies, this study ensured the overall high quality and reliability of the datasets used for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source data, vegetation, land evapotranspiration, temperature effects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Linfei,  Leng Guoyong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Linfei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Linfei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name:Impacts of Arctic Terrestrial Environmental Changes on Land–Atmosphere Energy–Water Exchanges and Their Climate Effects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Linfei, Leng Guoyong. Dataset of the Temperature Effect of Arctic Land Evapotranspiration Variation. National Cryosphere Desert Data Center(http://www.ncdc.ac.cn), 2026. https://cstr.cn/CSTR:11738.11.NCDC.ARCTIC-CHANGE.DB7152.2026.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645:132996. </w:t>
        <w:br/>
        <w:t xml:space="preserve">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