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Wuliangsuhai phytoplankton data set (March September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11738.11.ncdc.iceflood.db2354.2022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obtained by point sampling analysis. The data set includes density and biomass data of phytoplankton at phylum and genus levels, with a total of 3 groups of 6 data in each group. The data set is completely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Point sampling was carried out according to the specifications for water environment monitoring (sl219-2013), experimental treatment was carried out according to the manual for the investigation of fishery natural resources in inland waters, and classification, identification and quantitative counting were carried out with a microscope according to the freshwater algae in China - system, classification and ecology.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Point sampling was carried out according to the specifications for water environment monitoring (sl219-2013), experimental treatment was carried out according to the manual for the investigation of fishery natural resources in inland waters, and classification, identification and quantitative counting were carried out with a microscope according to the freshwater algae in China - system, classification and ecology.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layout of points, sampling, preservation and determination of samples are carried out in strict accordance with relevant national standards and specifications, and the data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time:2019/03/01-2019/09/30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place:Wuliangsuhai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Theme:Phytoplankton density, biomass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Place:Wuliangsuhai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Siyang,  han bing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Siyang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bing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demonstration on Key Technologies of ice flood monitoring and disaster prevention and control in the Yellow River</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Siyang, han bing. Wuliangsuhai phytoplankton data set (March September 2019). National Cryosphere Desert Data Center(http://www.ncdc.ac.cn), 2022. https://cstr.cn/CSTR:11738.11.ncdc.iceflood.db2354.2022.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