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2014年额济纳乡镇个数、村民委员会个数、行政区域面积、乡村人口、农业机械总动力、粮食产量、财政收入和支出、在校学生数、医院数、社会福利院数等指标，该数据集可为评估额济纳绿洲区社会经济发展状况提供支撑。数据集共31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  2014年额济纳旗统计年鉴。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  基于额济纳旗统计局2014年统计年鉴数据，利用excel进行分类、整理及统计。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额济纳绿洲社会经济数据集（2014年）. 国家冰川冻土沙漠科学数据中心(http://www.ncdc.ac.cn), 2024. https://cstr.cn/CSTR:11738.11.NCDC.NIEER.DB6425.2024.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