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柴达木地区100km分辨率降水变化率（1985-2018年）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change rate with 100km resolution in Qaidam area (1985-2018)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10.12072/ncdc.Hydro.db2436.2022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11738.11.ncdc.Hydro.db2436.2022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  利用ERA5降水数据，计算柴达木地区年均降水，并通过插值、回归分析等方法计算1985-2018年降水变化率，通过渔网工具，统计每100km降水变化率。   本数据集主要应用于冰冻圈科学研究。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  ERA5再分析数据集是欧洲中期天气预报中心的第五代产品。提供大量陆地气候变量的数据分布在全球的0.25*0.25°网格上。ERA5再分析数据具有较高的时间和空间分辨率，因此可以提供对气象条件的详细评估。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  通过ERA5数据，计算1985年-2015年柴达木盆地各年年均降水，通过插值、回归分析，再通过与冰川相同渔网计算得到100km降水变化率。   Kriging插值法原理：Z ̂(s0 )=∑(i=1)^N▒〖λi Z(si)〗   Z(si )是第i个位置的测量值，λi是第i个位置处的测量值的权重，s0是预测位置，N是测量值数。   回归分析原理：y=a*x+b   a: 回归系数 coefficient   b: 截距 intercept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原始资料数据精度   ERA5再分析数据集是欧洲中期天气预报中心的第五代产品。提供大量陆地气候变量的数据分布在全球的0.25*0.25°网格上。ERA5再分析数据具有较高的时间和空间分辨率，因此可以提供对气象条件的详细评估。   b. 项目数据产生和汇集过程中的相关质量控制措施，包括完整的数据产生过程、使用的方法和标准规范、数据应用范围等内容。   (1)数据生产过程: ERA5提供了大量的海洋气候和每小时的气候变量。   (2)方法和标准规范: 这些数据以0.25°×0.25°的网格覆盖地球，数据集中包含 200 多个参数，提供了大量的逐小时的大气、陆地和海洋气候变量。该数据基于改进的三维变分技术，拥有时空分辨率高、更新快、参数多等优点。   c. 加工后数据精度   在加工生成数据时，保留所有原始数据。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降水变化率, 1985-2018</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石梦寒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高寒内陆盆地水循环全过程高效利用与生态保护技术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朱高峰. 柴达木地区100km分辨率降水变化率（1985-2018年）. 国家冰川冻土沙漠科学数据中心(http://www.ncdc.ac.cn), 2022. https://cstr.cn/CSTR:11738.11.ncdc.Hydro.db2436.2022.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