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2015-2019年黄河流域规模以上工业利润统计数据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of industrial profits above designated scale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10.12072/ncdc.YRiver.db0037.2021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  本数据集主要收集了黄河流域各地区(以县区级单位，共103个)统计年鉴中的规模以上工业生产利润值统计数据。   1、数据集命名：流域规模以上工业利润统计.xlsx   2、属性信息：省：黄河流域流经省级地区。 市：黄河流域流经市级地区。 县(区)：黄河流域流经县(区)级地区。 利润值：黄河流域流经地区当年规模以上工业生产利润值。   数据来源于统计年鉴。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  人工收集并摘录数据。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工业利润, 统计年鉴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山东,  宁夏,  甘肃省,  青海省,  陕西省,  山西省,  河南省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2015-2019年黄河流域规模以上工业利润统计数据. 国家冰川冻土沙漠科学数据中心(http://www.ncdc.ac.cn), 2021. https://cstr.cn/CSTR:11738.11.ncdc.YRiver.2021.24.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