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黄河流域文化保护数据（2015-2019年）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Cultural Preservation in the Yellow River Basin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10.12072/ncdc.YRiver.db1965.2022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11738.11.ncdc.YRiver.db1965.2022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各级（省市县）的文化保护和民俗活动保护等相关资料。数据集命名：文化保护数据.xlsx。属性说明：序号：名单序号，省：黄河流域流经省级地区（河南，陕西，山西，山东，青海，四川，甘肃，宁夏，内蒙古），市：黄河流域流经市级地区（三门峡、洛阳、焦作、郑州、新乡、开封、濮阳、榆林、延安、渭南、吕梁、忻州、临汾、运城、菏泽、济宁、泰安、聊城、济南、德州、滨州、淄博、东营等），县：黄河流域流经区县级地区。 注：文化保护/单位：文化保护个数（个），民俗活动保护/单位：民俗活动保护个数（个），以及民俗活动种类。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  本数据集主要来源于博雅文化旅游网和个人图书馆。 下载网址：①http://www.bytravel.cn/ ②http://www.360doc.com/userhome/47720639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文化保护, 风俗活动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四川省,  甘肃省,  黄河流域,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黄河流域文化保护数据（2015-2019年）. 国家冰川冻土沙漠科学数据中心(http://www.ncdc.ac.cn), 2022. https://cstr.cn/CSTR:11738.11.ncdc.YRiver.db1965.2022.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