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2002年乌鲁木齐河源1号冰川1号断面逐日降水量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precipitation of section 1 in 2002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集了乌鲁木齐河源1号冰川一号断面的2002年的逐日降水资料。1号冰川水文点设在离1号冰川末端300m的河道上，实施1号冰川冰雪径流的监测，断面海拔3659m，流域面积3.34km2，其中冰川面积1.74km2。为混凝土矩形断面（高1.0m，宽1.6m），气象场设在断面左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山冰川观测试验站的常规水文、气象观测在乌鲁木齐河源区的1号冰川水文点、空冰斗水文点、总控制水文点进行。三个水文断面均装有自计水位计，测流主要用流速仪法，即时流量由水位－流量关系线求得。气象观测项目主要为气温、降水、湿度、蒸发、地温、日照等。所有观测资料均按规范进行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天山冰川站1号断面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逐日, 年月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1号冰川,  乌鲁木齐河源,  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2002年乌鲁木齐河源1号冰川1号断面逐日降水量. 国家冰川冻土沙漠科学数据中心(http://www.ncdc.ac.cn), 2020. https://cstr.cn/CSTR:11738.11.ncdc.Tianshan.2020.53.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