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黄河流域沙漠化、石漠化、水土流失、盐渍化等数据说明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Explanations of Data on Desertification, Rocky Desertification, Soil and Water Loss, and Salinization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11738.11.ncdc.YRiver.db1961.2022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  1.本数据收集了黄河流域省市流域沙漠化、石漠化、水土流失、盐渍化等数据说明.   2.数据集命名：流域沙漠化、石漠化、水土流失、盐渍化等数据说明.xlsx;属性说明：省：黄河流域流经省级地区、沙漠化：黄河流域流经省份沙漠化占比、石漠化：黄河流域流经省份石漠化占、水土流失：黄河流域流经省份水土流失占比、盐渍化：黄河流域流经省份盐渍化占比。   3.主要监测指标有：省份、沙漠化/%、石漠化/%、水土流失/%、盐渍化/%。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  2015-2019水土保持公报。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  通过2015-2019年水土保持公报，人工采集相关数据成表格形式信息。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沙漠化, 石漠化, 盐渍化, 水土流失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 黄河流域沙漠化、石漠化、水土流失、盐渍化等数据说明. 国家冰川冻土沙漠科学数据中心(http://www.ncdc.ac.cn), 2021. https://cstr.cn/CSTR:11738.11.ncdc.YRiver.db1961.2022.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