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西北干旱区黑河流域河西走廊1：10万土地利用/覆盖数据集(1990、2000、2005、2010年)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1:100000 land use / cover data set of Hexi Corridor, Heihe River Basin, arid region of Northwest China (1990, 2000, 2005, 2010)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10.12072/ncdc.973Desert.db0054.2020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11738.11.ncdc.973Desert.2020.122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数据内容（数据文件、表名称，包含的观测指标内容） 数据文件夹及文件名称： 1黑河土地覆盖 luc1990 luc2000 luc2005 luc2010 土地利用/覆盖提取所采用的遥感数据为Landsat MSS和TM/ETM数据，多光谱数据纠正后的影像采用432波段假彩色合成。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土地利用/覆盖提取所采用的遥感数据为Landsat MSS和TM/ETM数据，多光谱数据纠正后的影像采用432波段假彩色合成。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信息提取软件平台选用eCongnition分类软件，以及能够相互交换数据的其它软件系统。土地覆盖信息提取总体技术流程，主要包括遥感影像纠正、计算机分析和 判读编辑等技术环节。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1.原始资料数据精度 严格按照仪器操作规范进行观测和数据采集，纠正后的图像满足同名像元误差平原地区小于1个像元，山区小于2个像元。 2.项目数据产生和汇集过程中的相关质量控制措施，包括完整的数据产生过程、使用的方法和标准规范、数据应用范围等内容。 (1)数据生产过程: 遥感数据处理时以几何纠正后的1：10万栅格地形图为地理基础，对影像进行精纠正。其它时期影像采用与ETM影像匹配的方法进行纠正。 3.本次土地覆盖信息提取利用eCongnition软件建立分类规则及分类器，对图像进行分析判读，最终获得土地覆盖类型图。根据信息源最大分辨率、信息提取方法及分类精度要求，土地覆盖成图标准为： （1）定性判读精度：对于一级类，精度都要求达到80%以上。 （2）定位精度：遥感图像与土地覆盖图的对应点误差一般小于图上距离0.6 mm，最大不超过图上l mm，按TM像元要求最小图斑为2×3像元，以规定的最小图斑面积作为取舍的限制指标，一般1:10万制图小于4 mm2的图斑应舍去，并入相邻图斑。 （3）使用统一软件：所有作业人员统一使用统一的eCongnition软件，以保持成果的一致性。 （4）不同工作分区间接边：遵循右接左的原则，加强相邻区域间的交流，数据向课题提前完成接边工作。接边完成后，两侧图斑定性应完全一致，对应图斑界线的偏差应该小于1:10万比例尺图上0.5毫米，相当于TM影像2个像元。对于与相邻作业区的接边，以在边界处向外延伸5 km以保证能够准确接边。 （5）2010年代土地覆盖信息提取采用春、夏、秋、冬四季HJ－1数据及同年的TM数据提取。 （6）2005年、2000年、1990年土地覆盖信息提取时，先选择本时段与2010年代时相最近的数据进行影像动态检测生成动态差异影像，然后对动态变化影像进行分类规则和分类器建立，参照地形图和其它相关资料，分类动态差异生态动态变化数据，最后利用动态变化数据恢复重建当期土地覆盖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1990/01/01-2010/01/01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249.3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adf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采用Albers等面积投影。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landsat, 遥感, 1:10万, 土地覆被, 土地利用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1990 2000 2005 2010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黑河,  黑河流域,  阿拉善,  河西,  西北地区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101.93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  常存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常存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王涛, 颜长珍, 常存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干旱区绿洲化、荒漠化特征及其时空格局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干旱区绿洲化、荒漠化过程及其对人类活动、气候变化的响应与调控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颜长珍,常存. 西北干旱区黑河流域河西走廊1：10万土地利用/覆盖数据集(1990、2000、2005、2010年). 国家冰川冻土沙漠科学数据中心(http://www.ncdc.ac.cn), 2020. https://cstr.cn/CSTR:11738.11.ncdc.973Desert.2020.122.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