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渭河流域各地区城市环境统计数据（2003-2017年）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urban environment in Weihe River Basin (2003-2017)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10.12072/ncdc.WRiver.db0004.2021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11738.11.ncdc.wriver.db2508.2022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  本数据集主要收集渭河流域各地区（以省级为单位，包括陕西省、甘肃省、宁夏回族自治区）2003～2017年城市环境数据。数据主要来源于《中国环境统计年鉴》。   数据统计信息：   1.城市公共交通情况统计信息，主要包括：年末公共交通运营数；标准运营车数；运营线路总长度；出租汽车数；客运总量；每万人拥有公交车辆 ；轮渡；   2.城市供水和用水情况统计信息，主要包括：供水总量；售水量按用途分；用水人口；人均日生活用水量；用水普及率；   3.城市集中供热情况统计信息，主要包括：供热能力；供热总量；管道长度；供热面积；   4.城市节约用水情况统计信息，主要包括：实际用水量；节约用水量；重复利用率；   5.环保重点城市空气质量指标统计信息，主要包括：可吸入颗粒物年平均浓度；二氧化硫年平均浓度；二氧化氮年平均浓度；空气质量达到及好于二级的天数；空气质量达到二级以上天数占全年比重；一氧化碳日均值第95百分位浓度；臭氧最大8小时第90百分位浓度；细颗粒物年平均浓度；   6.各地区城市面积和建设用地情况统计信息，主要包括：城区面积；城市建设用地面积；本年征用土地面积；   7.各地区城市市政设施情况统计信息，主要包括：道路长度；道路面积；桥梁；道路照明灯；排水管道长度；防洪堤长度；   8.城市污水排放和处理情况统计信息，主要包括：城市污水排放量；污水处理厂；污水处理厂污水处理能力；污水处理厂污水处理量；其他污水处理设施（包括：处理能力、处理力）；污水处理总能力；污水处理总量；污水再生利用量；城市污水处理率；   9.城市市容环境卫生情况统计信息，主要包括：道路清扫保洁面积；生活垃圾清运量；无害化处理厂；无害化处理量；简易处理量；市容环卫专用车辆设备；无害化处理能力；生活垃圾无害化处理率；粪便；公厕数；每万人拥有公厕；   10.城市燃气情况统计信息，主要包括：人工煤气；天然气；液化石油气；燃气普及率；   11.城市园林绿化情况统计信息，主要包括:绿化覆盖面积；绿地面积；公园绿地面积；人均公园绿地面积；建成区绿化覆盖率；建成区绿地率；公园个数；公园面积；游人次；   12.环保重点城市道路交通噪声监测情况统计信息，主要包括：路段总长度；超标路段；路段超标率；路段平均路宽；平均车流量；等效声级；   13.环保重点城市区域环境噪声监测情况统计信息，主要包括：网格长度；网格宽度；网格总数；等效声级；   14.主要城市区域环境噪声声源构成情况统计信息，主要包括：交通噪声；工业噪声；施工噪音；生活噪音；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  数据来源于《中国环境统计年鉴》，收集范围为渭河流域流经的陕西省、甘肃省、宁夏回族自治区。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  人工采集相关数据整理成excel表。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  数据精度：收集并经过二次校对。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渭河流域,陕西省,甘肃省,宁夏回族自治区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3903.0m-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322.0m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221.3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城市公共交通情况, 城市供水和用水情况, 城市集中供热情况, 城市节约用水情况, 环保重点城市空气质量指标, 各地区城市面积和建设用地情况, 各地区城市市政设施情况, 城市污水排放和处理情况, 城市市容环境卫生情况, 城市燃气情况, 城市园林绿化情况, 统计公报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2003 2004 2005 2006 2007 2008 2009 2010 2011 2012 2013 2014 2015 2016 2017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  甘肃省,  宁夏回族自治区,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渭河流域各地区城市环境统计数据（2003-2017年）. 国家冰川冻土沙漠科学数据中心(http://www.ncdc.ac.cn), 2021. https://cstr.cn/CSTR:11738.11.ncdc.wriver.db2508.2022.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