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2014-2019沙尘气溶胶直接辐射强迫效应数据集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2014-2019 dataset of direct radiative forcing effects of dust aerosols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10.12072/ncdc.desertification.db7173.2026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11738.11.NCDC.DESERTIFICATION.DB7173.2026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沙尘气溶胶的直接辐射效应对区域和全球气候造成了不可忽视的影响。基于WRF-Chem模式，对中国西北区域2014-2019年6次典型沙尘过程进行有沙尘和无沙尘敏感性模拟试验，得到有沙尘和无沙尘气溶胶的逐小时27km直接辐射强迫效应数据。本数据集为探讨沙尘对气溶胶直接辐射强迫效应的影响提供了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  本数据基于WRF-Chem模式v4.1.5生成，模拟区域为13.3°N-58.4°N ， 54.9°E -144.3°E，水平分辨率为27 km，垂直方向48层。对2014-2019 年六次沙尘事件进行有沙尘和无沙尘模拟，得到有沙尘和无沙尘气溶胶的直接辐射强迫效应数据。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  本数据基于WRF-Chem模式v4.1.5生成wrfout文件，通过NCL编程语言提取逐小时辐射变量保存至Netcdf文件中。</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结果表明，数据能够较好地再现研究区地表辐射通量的空间分布。由于沙尘气溶胶在沙尘源区（DSR）中的存在，地表短波（SW）辐射呈现出明显的低值区，而模型也成功捕捉到了这一特征。模型模拟得到的下行短波、下行长波和上行长波辐射的平均值在三个区域中均与 CERES 较为接近。结果显示，在西北地区，CERES 与 WRF-Chem 在 TOA 的平均净辐射通量分别为 250 W/m² 和 211 W/m²，在 SFC 的分别为 257 W/m² 和 210 W/m²。总体而言，数据较好地反映了中国西北地区辐射通量的空间分布。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2014/04/23-2019/03/21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其他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Lambert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沙尘气溶胶, 直接辐射强迫, 中国西北, WRF-Chem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中国西北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苏士翔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苏士翔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苏士翔</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荒漠化对气候变化的响应与反馈及其生态效应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苏士翔. 2014-2019沙尘气溶胶直接辐射强迫效应数据集. 国家冰川冻土沙漠科学数据中心(http://www.ncdc.ac.cn), 2026. https://cstr.cn/CSTR:11738.11.NCDC.DESERTIFICATION.DB7173.2026.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