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渭河流域MODIS遥感数据集（2015-2020年）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Remote Sensing Dataset for the Weihe River Basin (2015-2020)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10.12072/ncdc.WRiver.db0041.2021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  该数据集的数据产品为MOD21KM和MYD021KM，是MODIS_1B级数据。   该数据集包含位于电磁光谱0.4μm至14.4μm区域的36个离散频段的校准和地理定位孔径辐射。这些数据来自MODIS_1A级原始辐射扫描。此外，可以通过了解太阳辐照，提供其他数据，包括质量标志、错误估计值和校准数据。可见光、短波红外和近红外测量仅在白天进行，而热红外区域（波段20-25、27-36）的辐射则持续测量。通道1和2的分辨率为250m，通道3到7的分辨率为500m，其余通道的分辨率为1km。   但是，对于MODIS_L1B_1km产品，250m和500m的波段辐射数据及其相关不确定性已聚合到1km分辨率。因此，整个通道数据集被引用到相同的空间和地理位置尺度。这些通道保留了数据的原始分辨率。这两个数据产品是校正过的1公里分辨率的对地观测数据，包括250m和500m重采样为1公里分辨率的数据。   渭河流域覆盖的条带是H26V05和H27V05，MOD021KM所包含条带H26V05的时间范围是2015-2016年以及2019-2020年；H27V05的时间范围是2015-2019年；每年大概有1500景左右（只包含白天数据）。MYD021KM所包含条带H27V05的时间范围是2015-2019年；每年大概有3000景左右（包含白天晚上的数据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  数据来源于NASA官网(https://ladsweb.modaps.eosdis.nasa.gov)。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  MODIS_1B数据是MODIS 44种系列数据产品中的一种，产品编号为MOD02 ( Terra-MODIS)/MYD02(Aqua-MODIS);是经过仪器标定的数据产品，但是没有经过大气校正，是包含有地理坐标产品的数据。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7.0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电磁波谱, 太阳辐射, MODIS, 地理定位孔径辐射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渭河流域MODIS遥感数据集（2015-2020年）. 国家冰川冻土沙漠科学数据中心(http://www.ncdc.ac.cn), 2022. https://cstr.cn/CSTR:11738.11.ncdc.WRiver.2021.39.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