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黑河流域中游土地利用/土地覆被数据集（2011年）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 land cover data set in the middle reaches of Heihe River Basin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2011年土地利用/土地覆被数据集是黑河流域1：10万土地覆被数据和以往土地覆被采用同一个分层的土地覆被分类系统，将全流域划分为6个一级类（耕地、林地、草地、水域、城镇和农村居民及工矿用地和未利用土地），25个二级类；数据类型为矢量多边形，以Shape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中国科学院寒旱所遥感研究室建立了黑河流域1：10万土地利用/土地覆被影像和矢量数据库。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LandsaTM和ETM遥感数据，结合野外考察验证。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土地覆盖, 土地利用, 土地分类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王建华 . 黑河流域中游土地利用/土地覆被数据集（2011年）. 国家冰川冻土沙漠科学数据中心(http://www.ncdc.ac.cn), 2021. https://cstr.cn/CSTR:11738.11.ncdc.Westdc.2020.382.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