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乌鲁木齐河源1号冰川物质平衡线高度数据（1960-2020年）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Height data of the material balance line of Glacier No.1 at the source of Urumqi River (1960-2020)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10.12072/ncdc.tianshan.db7120.2026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  平衡线是冰川积累区和消融区的界限, 与气候因素、冰川表面形态等影响因素有关, 是重要的冰川参量. 在平衡线上, 物质的积累和消融达到平衡, 物质平衡为零.1 号冰川平衡线高度是基于花杆-雪坑法的野外观测, 通过计算分析得到的, 在1960-2020 年间的平衡线高度(ELA)波动范围为 3946~4240 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物质平衡观测采用冰川学方法（花杆/雪坑法）。具体步骤包括：1）物质平衡花杆网阵观测网络布设。在冰川表面布设木质或金属观测杆（花杆），并对其编号，理想的花杆布设应均匀分布于冰川表面，组成以单点为节点的观测网阵。花杆钻孔依靠蒸汽钻或人工冰芯钻钻取。花杆露出雪面的高度和在冰内的长度依照布设点的积累或消融情况以及观测周期而定。2）定期测量花杆出露冰川表面的高度，根据其变化计算冰川的消融量或积累量。对于冰川积累区，还可以通开挖雪坑的方法，确定冰川的积累量。3）冰川物质平衡计算。根据物质平衡花杆点和雪坑在特定时期内的观测，可计算得出观测时期内观测点的物质平衡，利用插值手段，通过等值线法与等高线法方法，得到观测时段内整条冰川的物质平衡值以及平衡线高度。由于1993 年 1 号冰川分离为东、 西两支, 为了保持资料的统一性, 分离后的冰川平衡线高度利用面积加权法求得。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  严格按照世界冰川监测中心（WGMS）冰川学观测调查方法、规范执行。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天山乌鲁木齐河源1号冰川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excle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冰川末端变化, 河源1号, 天山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天山乌鲁木齐河源1号冰川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李慧林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天山冰川数据资源体系整编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李慧林. 乌鲁木齐河源1号冰川物质平衡线高度数据（1960-2020年）. 国家冰川冻土沙漠科学数据中心(http://www.ncdc.ac.cn), 2026. https://cstr.cn/CSTR:11738.11.NCDC.TIANSHAN.DB7120.2026.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