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黑河生态水文遥感试验：水文气象观测网数据集（大满超级站气象要素梯度观测系统-2015）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Daman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3m和5m风速和风向在2015.11.16-11.25间由于传感器的问题，数据缺失；（2）剔除有重复记录的时刻；（3）删除了明显超出物理意义或超出仪器量程的数据；（4）数据中以红字标示的部分为有疑问的数据；（5）日期和时间的格式统一，并且日期、时间在同一列。如，时间为：2015-6-10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2015/01/14-2016/01/13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甘肃省张掖市大满灌区农田内，下垫面是玉米田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黑河生态水文遥感试验：水文气象观测网数据集（大满超级站气象要素梯度观测系统-2015）.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