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中巴经济走廊气温时空数据集（1901-2018年）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Spatio-temporal dataset of temperature in the China-Pakistan Economic Corridor from 1901 to 2018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10.12072/NCDC.004.2020.db</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11738.11.ncdc.nieer.2020.1322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气候变化与人类活动息息相关，直接关系到区域的自然环境变化、经济发展和社会进步，是区域可持续发展中不可忽视的挑战。气温变化是全球气候变化中最为显著的指示因子，是分析和预测气候变化的重要基础数据。 本数据集基于CRU全球格点数据，制备了中巴经济走廊区域1901-2018年间气温变化时空数据集，共计4604个GeoTIFF文件，其中温度单位为℃，空间分辨率为0.5°×0.5°，时间分辨率为月，年以及多年(1901-2018)，本数据为了解中巴经济走廊区域气温的时空变化及趋势预测提供基础资料。</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英国东安格利亚大学CRU气象格点数据集,版本号: v. 4.03</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对原始数据进行格式转换，区域裁剪，统计分析，生成了7类气温空间数据集： (1) 1901-2018年间的日均气温的最小值与最大值，分别生产CPEC_all_tmp_max.tif与CPEC_all_tmp_min.tif两个数据文件; (2)年均日均气温值，命名形式为：CPEC_YYYY_tmp.tif； (3)月均气温命名形式为：CPEC_YYYYMM_tmp.tif; (4) 每月平均每日最低气温,文件命名为：CPEC_YYYYMM_tmn.tif; (5) 年均每月平均每日最低气温,文件命名为：CPEC_YYYY_tmn.tif; (6) 每月平均每日最高气温,文件命名为：CPEC_YYYYMM_tmx.tif; (7) 年均每月平均每日最高气温,文件命名为：CPEC_YYYY_tmx.tif 其中YYYY 四位数标识年份 MM 两位数标识月份。</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本数据集的时空精度与原始CRU数据保持一致，质量良好，适宜于气候变化研究及环境变化分析。</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1901/01/01-2018/12/31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中巴经济走廊区域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Geotiff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1000.0m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月，年，多年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CRU气象格点数据, 气温</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1901-2018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中巴经济走廊区域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41.42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60.87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79.87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23.75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myf@lzb.ac.cn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赵国辉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赵国辉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赵国辉</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赵国辉. 中巴经济走廊气温时空数据集（1901-2018年）. 国家冰川冻土沙漠科学数据中心(http://www.ncdc.ac.cn), 2020. https://cstr.cn/CSTR:11738.11.ncdc.nieer.2020.1322.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