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乌梁素海水质数据集（2019-2020年）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Wuliangsu Lake water quality data set (2019-2020)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10.12072/ncdc.iceflood.db2355.2022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11738.11.ncdc.iceflood.db2355.2022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  本数据集采用野外布点采样监测的方法获取乌梁素海水质数据。数据集包括总氮、总磷、氨氮、硝酸盐氮、高锰酸盐指数、化学需氧量等指标，共计5组数据,63条/组，数据集完全开放共享。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  按照《水环境监测规范》（SL219-2013）规范要求进行现场采样。总氮的测定参照《水质 总氮的测定 碱性过硫酸钾消解紫外分光光度法》（HJ636-2012）、总磷的测定参照《水质 总磷的测定 钼酸铵分光光度法》（GB11893-89）、氨氮的测定参照《水质 氨氮的测定 纳氏试剂分光光度法》（HJ535-2009）、硝酸盐氮的测定参照《水质 硝酸盐氮的测定 紫外分光光度法（试行）》（HJ/T 346-2007）、高锰酸盐指数的测定参照《水质 高锰酸盐指数的测定》（GB 11892-89）、化学需氧量的测定参照《水质 化学需氧量的测定 重铬酸盐法》（HJ 828-2017）。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  按照《水环境监测规范》（SL219-2013）规范要求进行现场采样。总氮的测定参照《水质 总氮的测定 碱性过硫酸钾消解紫外分光光度法》（HJ636-2012）、总磷的测定参照《水质 总磷的测定 钼酸铵分光光度法》（GB11893-89）、氨氮的测定参照《水质 氨氮的测定 纳氏试剂分光光度法》（HJ535-2009）、硝酸盐氮的测定参照《水质 硝酸盐氮的测定 紫外分光光度法（试行）》（HJ/T 346-2007）、高锰酸盐指数的测定参照《水质 高锰酸盐指数的测定》（GB 11892-89）、化学需氧量的测定参照《水质 化学需氧量的测定 重铬酸盐法》（HJ 828-2017）。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  点位布设、样品采样、保存及测定均严格按照国家相关标准和规范进行，数据可靠。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乌梁素海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总氮, 总磷, 氨氮, 硝酸盐氮, 高锰酸盐指数, 化学需氧量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乌梁素海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王司阳,  韩冰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黄河凌汛监测与灾害防控关键技术研究与示范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王司阳,韩冰. 乌梁素海水质数据集（2019-2020年）. 国家冰川冻土沙漠科学数据中心(http://www.ncdc.ac.cn), 2022. https://cstr.cn/CSTR:11738.11.ncdc.iceflood.db2355.2022.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