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渭河流域自然状况统计数据集（1999-2017年）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set of natural conditions of Weihe River Basin (1999-2017)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10.12072/ncdc.WRiver.db0001.2021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  本数据集主要收集了渭河流域流经的陕西省、甘肃省和宁夏回族自治区的自然状况统计数据，主要包括以下3部分：   1. 渭河流域主要能源、黑色金属矿产基础储量（2008-2016年），主要包括石油、天然气、煤炭、铁矿、锰矿、铬矿、钒矿和原生钛铁矿。  2. 主要有色金属、非金属矿产基础储量（2008-2016年），主要包括铜矿、铅矿、锌矿、铝土矿、菱镁矿、硫铁矿、磷矿、高岭土。  3. 主要城市气候情况（1999年、2003-2017年），主要包括西安、兰州和银川三个城市的年平均气温、年极端最高气温、年极端最低气温、年平均相对湿度、全年日照时数和全年降水量。   数据集存储格式为excel，各字段含义见表头，数据主要来源于《中国环境统计年鉴》。本数据集可为渭河流自然概况统计提供基础数据。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  数据来源于《中国环境统计年鉴》，收集范围为渭河流域流经的陕西省、甘肃省和宁夏回族自治区。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渭河流域，陕西省，甘肃省，宁夏回族自治区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主要能源, 黑色金属矿产基础储量, 有色金属, 非金属矿产基础储量, 城市气候情况,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渭河流域自然状况统计数据集（1999-2017年）. 国家冰川冻土沙漠科学数据中心(http://www.ncdc.ac.cn), 2021. https://cstr.cn/CSTR:11738.11.ncdc.WRiver.2021.1.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