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2023年黄河多沙粗沙国家级重点治理区水土流失地块数据集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loss plots in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黄河多沙粗沙国家级重点治理区水土流失地块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2023年年度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不同程度水土流失面积以及不同程度占人为水土流失地块面积比例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2023年黄河多沙粗沙国家级重点治理区水土流失地块数据集. 国家冰川冻土沙漠科学数据中心(http://www.ncdc.ac.cn), 2025. https://cstr.cn/CSTR:11738.11.NCDC.HHSTBC.DB6735.2025.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