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黑河生态水文遥感试验：黑河流域中游LAI2000测量LAI数据集（2012年）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Lai 2000 measurement Lai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10.12072/ncdc.nieer.db3493.2023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  本数据为在盈科绿洲观测的植被LAI数据集。数据观测从2012年5月25日开始，至2012年7月7日结束。   测量仪器与原理：利用LAI2000测量冠层的LAI。在盈科绿洲5km*5km样方内选择18个玉米样方，1个果园和1个人工白杨林样方进行测量。在每个样方内测量一次冠层上入射，测量多次冠层下透射，然后取均值，通过间隙率模型反演得到冠层LAI。   配套数据：植被的种类、株高、垄行结构、场景照片等信息。   数据格式：Excel格式。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  植被的种类、株高、垄行结构、场景照片等信息。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  测量仪器与原理：利用LAI2000测量冠层的LAI。在盈科绿洲5km*5km样方内选择18个玉米样方，1个果园和1个人工白杨林样方进行测量。 在每个样方内测量一次冠层上入射，测量多次冠层下透射，然后取均值，通过间隙率模型反演得到冠层LAI。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2012/06/06-2012/07/20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中游人工绿洲试验区，黑河流域中游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地面同步观测, 垄型结构, LAI, 株高, 植被种类, 场景照片, 叶面积指数,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黑河流域中游,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汪燕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黑河生态水文遥感试验：黑河流域中游LAI2000测量LAI数据集（2012年）. 国家冰川冻土沙漠科学数据中心(http://www.ncdc.ac.cn), 2021. https://cstr.cn/CSTR:11738.11.ncdc.NIEER.2021.1916.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