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黑河生态水文遥感试验：黑河流域中游LAI2000测量LAI数据集（2012年）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Lai 2000 measurement Lai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  本数据为在盈科绿洲观测的植被LAI数据集。数据观测从2012年5月25日开始，至2012年7月7日结束。   测量仪器与原理：利用LAI2000测量冠层的LAI。在盈科绿洲5km*5km样方内选择18个玉米样方，1个果园和1个人工白杨林样方进行测量。在每个样方内测量一次冠层上入射，测量多次冠层下透射，然后取均值，通过间隙率模型反演得到冠层LAI。   配套数据：植被的种类、株高、垄行结构、场景照片等信息。   数据格式：Excel格式。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  植被的种类、株高、垄行结构、场景照片等信息。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  测量仪器与原理：利用LAI2000测量冠层的LAI。在盈科绿洲5km*5km样方内选择18个玉米样方，1个果园和1个人工白杨林样方进行测量。 在每个样方内测量一次冠层上入射，测量多次冠层下透射，然后取均值，通过间隙率模型反演得到冠层LAI。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2012/06/06-2012/07/20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中游人工绿洲试验区，黑河流域中游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垄型结构, LAI, 株高, 植被种类, 场景照片, 叶面积指数,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黑河流域中游,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汪燕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黑河生态水文遥感试验：黑河流域中游LAI2000测量LAI数据集（2012年）. 国家冰川冻土沙漠科学数据中心(http://www.ncdc.ac.cn), 2021. https://cstr.cn/CSTR:11738.11.ncdc.NIEER.2021.1916.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