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新疆石河子147团地表水地下水混合灌溉（2019年4月）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Mixed irrigation of surface water and groundwater in Shihezi 147 regiment, Xinjiang (April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括棉花生长数据，不同时期土壤温度、水分、土壤营养、植物叶片营养等数据。以灌区主要作物棉花为主要研究对象，2019年4月在147团7连开展膜下滴灌田间试验，试验地为同年开垦，设置井水灌溉（T1）、渠水灌溉(T2)，井水：渠水=1:1(T3)；井水：渠水=1:2(T4)和井水：渠水=1：3(T5)五种灌溉模式，灌水时间，灌水量均采用当地常规灌溉模式，共灌水7次，灌水时期见表1；每个处理施肥模式相同。研究不同灌溉水源对棉花不同生育期生长、养分吸收及产量、土壤理化性质等的影响，探索地表水地下水不同混合比例优化配置技术。采用Excel、GraphPad Prism 8进行数据录入。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灌区主要作物棉花为主要研究对象，2019年4月在147团7连开展膜下滴灌田间试验，试验地为同年开垦，设置井水灌溉（T1）、渠水灌溉(T2)，井水：渠水=1:1(T3)；井水：渠水=1:2(T4)和井水：渠水=1：3(T5)五种灌溉模式，灌水时间，灌水量均采用当地常规灌溉模式，共灌水7次，灌水时期见表1；每个处理施肥模式相同。研究不同灌溉水源对棉花不同生育期生长、养分吸收及产量、土壤理化性质等的影响，探索地表水地下水不同混合比例优化配置技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  采用Excel、GraphPad Prism 8进行数据录入。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石河子147团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石河子147团, 棉花, 地表水, 地下水, 混合灌溉, 土壤水分, 土壤养分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石河子147团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唐诚,  周建伟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何志斌,唐诚,周建伟. 新疆石河子147团地表水地下水混合灌溉（2019年4月）. 国家冰川冻土沙漠科学数据中心(http://www.ncdc.ac.cn), 2021. https://cstr.cn/CSTR:11738.11.ncdc.STXF.2021.4.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