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青海湖水系未来各季节可增加径流数据集（2021-2080年）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Runoff data sets can be added in future seasons of Qinghai lake water system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10.12072/ncdc.XBSAQ.db2274.2022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11738.11.ncdc.XBSAQ.db2274.2022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  （1）基于CMIP5比湿数据，将空间分辨率统一为0.75°×0.75°，利用整层积分公式计算得到可降水量矩阵。   （2）基于CMIP5降水月值格点数据，将空间分辨率统一为0.75°×0.75°，计算各格点中降水与可降水量得比值矩阵，即可降水转化率矩阵，采用python统计分析库裁取研究区域内数据点，做区域平均得可降水转化率数据。   （3）基于CMIP5比湿及风速数据，将空间分辨率统一为0.75°×0.75°，计算得到水汽通量散度矩阵，识别出空中水资源富集区。   （4）考虑人工增雨措施的可增加降雨效率，即可得到空中水资源富集区实施增雨作业理论可增加降雨量矩阵。   （5）基于CMIP5径流数据，将空间分辨率统一为0.75°×0.75°，计算各个格点的径流转化系数，即可得到理论可增加径流量矩阵。   （6）最后进行季平均及年平均，得到区域内各级季节数据。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青海湖水系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青海湖水系, 可增加径流,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青海湖水系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青海湖水系未来各季节可增加径流数据集（2021-2080年）. 国家冰川冻土沙漠科学数据中心(http://www.ncdc.ac.cn), 2022. https://cstr.cn/CSTR:11738.11.ncdc.XBSAQ.db2274.2022.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