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Jingyangling 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传感器问题，6-8月风速风向出现较多NAN无效值。（2）剔除有重复记录的时刻；（3）删除了明显超出物理意义或超出仪器量程的数据；（4）数据中以红字标示的部分为有疑问的数据；（5）日期和时间的格式统一，并且日期、时间在同一列。如，时间为：2021-9-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水文,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祁连山综合观测网：黑河流域地表过程综合观测网（景阳岭站自动气象站-2021）.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