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2024年1月1日至2024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关于发布数据的几点说明：（1）中游LAS数据以BLS900为主，缺失时刻由RR-RSS460观测补充，两者都缺失则以-9999标记。（2）数据表头：Date/Time ：日期/时间（格式：yyyy/m/d h:mm），Cn2：空气折射指数结构参数（单位：m-2/3），H：感热通量（单位：W/m2）。数据时间的含义，如0:30代表0:00-0:30的平均；数据以*.xlsx格式存储。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