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黑河流域地表过程综合观测网（大满超级站大孔径闪烁仪-2024）</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(Large aperture scintillometer of Daman Superstation, 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黑河流域地表过程综合观测网中游大满站的大孔径闪烁仪通量观测数据。中游大满站分别架设了BLS900和RR-RSS460型号的大孔径闪烁仪，北塔为BLS900的接收端和RR-RSS460的发射端，南塔为BLS900的发射端和RR-RSS460的接收端。观测时间为2024年1月1日至2024年12月31日。站点位于甘肃省张掖市大满灌区内，下垫面是玉米、果园和大棚，以玉米为主。北塔的经纬度是100.3785E，38.8607N，南塔的经纬度是100.3685E，38.8468N，海拔高度约1556m。大孔径闪烁仪的有效高度24.1m，光径长度是1854m，采样频率是1min。 大孔径闪烁仪原始观测数据为1min，发布的数据为经过处理与质量控制后的数据，其中感热通量主要是结合自动气象站观测数据，基于莫宁-奥布霍夫相似理论通过迭代计算得到，主要的质量控制步骤包括：（1）剔除Cn2达到饱和的数据（BLS900：Cn2&gt;7.25E-14，RR-RSS460：Cn2&gt;7.84 E-14）；（2）剔除解调信号强度较弱的数据（BLS900：Average X Intensity-20mv）；（3）剔除降水时刻的数据。在迭代计算过程中，对于BLS900，选取Thiermann and Grassl（1992）的稳定度普适函数；对于RR-RSS460，选取Andreas（1988）的稳定度普适函数。 关于发布数据的几点说明：（1）中游LAS数据以BLS900为主，缺失时刻由RR-RSS460观测补充，两者都缺失则以-9999标记。（2）数据表头：Date/Time ：日期/时间（格式：yyyy/m/d h:mm），Cn2：空气折射指数结构参数（单位：m-2/3），H：感热通量（单位：W/m2）。数据时间的含义，如0:30代表0:00-0:30的平均；数据以*.xlsx格式存储。 黑河流域地表过程综合观测网或站点信息请参考Liu et al. (2018)和Liu et al. (2023)。</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2024/01/01-2024/12/31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黑河流域中游,大满超级站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532.7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陆地表层</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黑河流域中游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2023YFF1303500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极端生态环境水循环关键参量监测设备与物联网监测系统研制和示范 </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 黑河流域地表过程综合观测网（大满超级站大孔径闪烁仪-2024）.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