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industrial production in Weihe River Basin (2012-2019)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10.12072/ncdc.WRiver.db0031.2021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Name of data set: statistical data of industrial production in Weihe River Basin (2012-2019). Xlsx. Note: the data of 2014 could not be downloaded and was not collected. Basic attribute information: Weihe River Basin flows through provincial areas. City: Weihe River Basin flows through municipal areas. Area: Weihe River Basin flows through county (District) level areas. Other indicators. The data set mainly contains the industrial production statistics of Weihe River Basin flowing through various counties from 2012 to 2019. It mainly includes the following excel tables: 1. Number of Industrial Enterprises above Designated Size in each district and county of Weihe River basin.xlsx. Included indicators: Industrial Enterprises above designated size. 2. Construction enterprises in each district and county of Weihe River basin.xlsx (none in Shaanxi). Included indicators: number of units, employees and total value of construction industry. Detailed data are recorded in Excel tables.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of this dataset comes from:    Statistical yearbook of Shaanxi Province from 2013 to 2020    Statistical yearbook of Gansu Province from 2013 to 2020    Statistical yearbook of Ningxia Hui Autonomous Region from 2013 to 2020    China county statistical yearbook 2013-2020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 sorting, verification and cross validation.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Enterprises above Designated Size, construction industry, districts and counties in Weihe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Province,  Weihe River Basin,  Gansu Province,  Ningxia Hui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of industrial production in Weihe River Basin (2012-2019). National Cryosphere Desert Data Center(http://www.ncdc.ac.cn), 2021. https://cstr.cn/CSTR:11738.11.ncdc.WRiver.2021.28.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