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Cryosphere resources and environment in Urumqi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11738.11.ncdc.Westdc.2020.299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Document Dataset Description File 2、 Grid The Urumqi River basin in Tianshan is divided into two sub regions: the upstream and the No.1 Glacier Region. The data scale for the upstream region is 1:50000, with two types of precision digital elevation model grids The mesh sizes are 2000 respectively × 2000m and 100 × 100m; The scale of the source area data is 1:5000, and the grid size of the digital elevation model is 5 × 5m. Digital elevation model of glaciers in the source area Digital elevation models of Glacier 1 in 1962, 1964, 1973, 1980, and 1986; Digital elevation models of the Second Glacier in 1973 and 1980. 3、 Map Thumbnails of various data types 4、 RSIMAGE TM, ETM, MSS remote sensing images 5、 Vector includes: Upstream data, upstream sub zone data 6、 Meteorological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TM, ETM, MSS remote sensing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time:1962/01/01-1980/12/31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format:Vector,Raster,Txt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+proj=tmerc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resource evaluation, vegetation, glacier 2 at the source of the Urumqi River, soil, meteorology, land type, glacier 1 at the source of the Urumqi River,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Time:1962 1964 1973 1980 1983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Data set of Cryosphere resources and environment in Urumqi River basin. National Cryosphere Desert Data Center(http://www.ncdc.ac.cn), 2020. https://cstr.cn/CSTR:11738.11.ncdc.Westdc.2020.299.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