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复杂微细粒毒砂型金矿工艺矿物学及表明性质分析数据集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Process Mineralogy and Surface Property Analysis for Complex Micro-Fine-Grained Arsenopyrite-Type Gold Ore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11738.11.NCDC.EMXK_01.DB6976.2025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聚焦复杂微细粒毒砂型金矿，系统涵盖该类型金矿工艺矿物学及表面性质研究的关键数据。其中工艺矿物学数据包括矿石主要元素含量、矿物组成及含量、载金矿物（毒砂、黄铁矿、磁黄铁矿等）的嵌布特征与粒度分布、金的赋存状态及嵌布关系等；表面性质数据涵盖特征矿物（黄铁矿、毒砂、磁黄铁矿、绢云母、石英等）的润湿性（接触角）、表面电性（动电位、等电点）及可浮性等关键指标。该数据集为复杂微细粒毒砂型金矿的选矿药剂研发、浮选工艺优化及高效开发利用提供了基础数据支撑。   本数据集主要涵盖项目所使用金矿样品的工艺矿物学及表面性质研究的相关数据，主要包括了化学成分、矿物组成、粒度特征、金的赋存状态及嵌布关系，特征矿物的润湿性、电性等表面性质等相关实验数据。该部分研究结果为后续选矿药剂研发和浮选试验的开展奠定了基础。   1. 名称解释：化学成分：指矿石中主要元素的含量数据；矿物组成：指矿石中各类矿物的种类及占比数据；粒度特征：指矿物颗粒的尺寸分布数据，包括不同粒级的嵌布比例；金的赋存状态及嵌布关系：指金在载体矿物中的分布形式及与其他矿物的空间关系数据；润湿性：通过矿物表面接触角表征，反映矿物表面亲水 /疏水特性的数据；电性：指矿物表面动电位、等电点等反映表面电荷特性的数据。   2. 量纲（度量单位）：Au含量单位为克 / 吨（g/t）；其他元素（如 SiO₂、Al₂O₃、As、S 等）含量单位为百分比（%）；粒度单位为微米（μm、mm）； 接触角单位为度（°）；动电位单位为毫伏（mV）。   3. 数据精度：化学分析数据精度：Au、Ag 测定精度至 0.01g/t，其他元素至 0.001%；粒度分析精度：粒级分布数据精确至 0.01%；接触角测量精度：至0.01°（如黄铁矿自然接触角 41.96°）等。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来源于试验观测，国内样品取自青海都兰金辉矿业有限公司黄龙沟金矿带（典型复杂微细粒毒砂型金矿），国外样品取自塔吉克斯坦粟特州塔罗金矿。为保证样品代表性，所取样品经严格试样加工后，采用方格缩分法取样。试验过程中使用的仪器与方法包括：X射线荧光光谱仪进行化学成分定性分析，化学多项分析测定元素定量含量，光学显微镜分析矿物种类及嵌布特征，Minilab ILMS 接触角测定仪测量矿物表面润湿性，动电位仪测定矿物表面电性，单矿物浮选试验考察矿物可浮性等。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  本数据集数据为试验观测数据，加工过程如下：首先通过方格缩分法对金矿样品进行标准化取样，确保样品代表性；随后采用 X 射线荧光光谱分析、化学多项分析等手段对样品化学成分进行数字化测定与记录；通过光学显微分析获取矿物组成、嵌布特征等数据并进行图像数字化处理；利用接触角测定仪、动电位仪等设备对矿物表面润湿性、电性等表面性质进行实验测试，记录原始数据；所有数据经精度验证、异常值排查等质量控制措施处理，确保数据准确性与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2023/07/01-2025/06/30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青海都兰金辉矿业有限公司黄龙沟金矿,塔吉克斯坦粟特州塔罗金矿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3400.0m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金矿, 工艺矿物学, 表面性质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矿物学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青海柴达木盆地,  塔吉克斯坦粟特州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赵开乐,  王振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赵开乐  </w:t>
      </w:r>
      <w:proofErr w:type="gramStart"/>
      <w:r>
        <w:rPr>
          <w:rFonts w:ascii="Times New Roman" w:hAnsi="Times New Roman" w:hint="eastAsia"/>
          <w:sz w:val="24"/>
          <w:szCs w:val="24"/>
          <w:lang w:eastAsia="zh-CN"/>
        </w:rPr>
        <w:t xml:space="preserve">,  王振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赵开乐, 王振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2023YFE0104100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复杂微细粒毒砂型金矿高效提质降杂关键技术研究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赵开乐,王振. 复杂微细粒毒砂型金矿工艺矿物学及表明性质分析数据集. 国家冰川冻土沙漠科学数据中心(http://www.ncdc.ac.cn), 2025. https://cstr.cn/CSTR:11738.11.NCDC.EMXK_01.DB6976.2025.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