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11日至2013年12月31日的黑河水文气象观测网下游四道桥超级站的大孔径闪烁仪观测数据。下游四道桥超级站设有两组大孔径闪烁仪观测。东侧（1号点）有两台型号分别为BLS900和Kipp&amp;zonen的大孔径闪烁仪，北塔为BLS900和Kipp&amp;zonen的接收端，南塔为BLS900和Kipp&amp;zonen的发射端。其中BLS900_1的观测时间为2013年7月11日至2013年11月13日，Kipp&amp;zonen的观测时间为2013年7月11日至2013年9月12日。西侧（2号点）有一台型号为BLS900的大孔径闪烁仪，北塔为接收端，南塔为发射端，BLS900_2自2013年9月16日开始观测。站点位于内蒙古额济纳旗，下垫面是柽柳、胡杨、裸地和耕地等。1号点北塔的经纬度是101.147E，42.005N，南塔的经纬度是101.131E，41.987N；2号点北塔的经纬度是101.137E，42.008N，南塔的经纬度是101.121E，41.990N，海拔高度约为873m。大孔径闪烁仪的有效高度25.5m，1号点LAS光径路线长度是2390m，2号点LAS光径路线长度是2380m，BLS900型号闪烁仪采样频率是5Hz，Kipp&amp;zonen型号闪烁仪采集频率是1Hz，平均为1min输出。 大孔径闪烁仪原始观测数据为1min，发布的数据为经过处理与质量控制的30分钟数据，其中感热通量主要是结合自动气象站观测数据，基于莫宁-奥布霍夫相似理论通过迭代计算得到，主要的质量控制步骤包括：（1）剔除Cn2达到饱和的数据（BLS900_1：Cn2 &gt;7.25E-14，Kipp&amp;zonen：Cn2 &gt;7.84 E-14，BLS900_2：Cn2 &gt;7.33 E-14）；（2）剔除解调信号强度较弱的数据（BLS900：Average X Intensity-20mv）；（3）剔除降水时刻的数据；（4）剔除稳定条件下的弱湍流的数据（u*小于0.1m/s）。在迭代计算过程中，对于BLS900，选取Thiermann and Grassl, 1992的稳定度普适函数；对于Kipp&amp;zonen，选取Andreas, 1988的稳定度普适函数。 关于发布数据的几点说明：（1）下游1号点LAS数据以BLS900_1为主，缺失时刻由Kipp&amp;zonen观测补充，两者都缺失时则以-6999标记；下游2号点LAS数据以BLS900_2为主，缺失时刻由-6999标记；BLS900_1在11月13日后发射端出现问题，此后数据缺失；（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