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祁连山地区30m分辨率土壤有机碳密度（0~100cm）数据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Soil organic carbon density (0-100cm) data at 30m resolution in the Qilian Mountains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10.12072/ncdc.qlsst.db2696.2023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11738.11.ncdc.qlsst.db2696.2023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基础地理</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祁连山地区30m分辨率土壤有机碳密度（0~100cm）数据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本数据集的制作共使用祁连山及其周边区域973个土壤采样点实测数据，数据主要来源如下： （1）研究团队承担的国家自然科学基金委项目“祁连山土壤有机碳沿梯度变化规律及机理研究”（41771252）、“黑河流域生态水文样带调查”（91025002）、“干旱内陆河流域典型生态系统土壤碳模拟研究”（31270482），甘肃省重大项目“祁连山涵养水源生态系统与水文过程相互作用及其对气候变化的适应研究”（18JR4RA002）、甘肃省林草局科技创新项目“祁连山国家公园（甘肃片区）生态治理成效评估研究”（GYCX[2020]01）、甘肃省科技计划资助项目“甘肃省祁连山生态环境研究中心”（18JR2RA026）等项目数据。 （2）国家冰川冻土沙漠科学数据中心和青藏高原科学数据中心公开发表的土壤剖面原始数据、文献集成数据（Xu et al., 2018 DOI:10.1038/s41598-018-20764-9）、世界土壤参比与信息中心（ISRIC）WoSIS土壤剖面数据库（https://www.isric.org/explore/wosis）等。原始数据经过质量控制，去除经纬度定位精度不足0.001的采样点，以及土壤有机碳含量与环境本底明显偏离的异常值。</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根据“Scorpan”（Soils, Climate, Organisms, Relief, Parent material, Age, Geographic position）框架，使用数字土壤制图（Digital Soil Mapping, DSM）方法和基于瓦片结构的运算，模拟了祁连山地区0~100 cm土层10m分辨率土壤有机碳密度空间分布。 预测方法主要是基于机器学习中的极端梯度提升算法（XGBoost，eXtreme Gradient Boosting），环境协变量数据包括：Sentinel-2多光谱影像、Sentinel-1雷达影像、气温、降水、辐射、地形、植被指数、位置等栅格数据。 在R语言中构建数字土壤制图框架，为了减少内存占用量和提高计算速度，将整个祁连山地区划分为33个150km×150km的子区域（region），每个子区域内构建基于瓦片（瓦片大小：15km×15km）和并行计算的制图流程，通过bootstrap法重复建模，对每个bootstrap样本进行空间建模，得到建模结果的频率分布，建模的不确定性用标准差（sd）表示。</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经30次10折交叉验证表明，模型的RMSE和R2分别为6.26 kg/m2和 0.75。最终数据产品共分为33个子区域（region），mean和sd分别表示30次重复建模的均值和标准差，单位为kg/m2，表示0~100cm土层内单位面积上土壤有机碳的质量，各子区域合并后获得整个祁连山地区土壤有机碳密度均值（mean）和标准差（sd），分辨率为10m，数据量72.40GB，采用bilinear法重采样至30m，数据量7.86GB。</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2010/06/01-2020/09/30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祁连山及其周边地区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900.0m-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5500.0m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7.9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GeoTiff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年代</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祁连山, 土壤有机碳密度, 30m</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2010 2011 2012 2013 2014 2015 2016 2017 2018 2019 2020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祁连山及其周边地区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92.00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朱猛</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18794210717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zhumeng@lzb.ac.cn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朱猛,  刘蔚,  张举涛,  薛媛媛,  张成琦,  冯起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朱猛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张成琦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42201133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祁连山年代际尺度土壤有机碳动态对气候变化的响应</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2021kf05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祁连山10m分辨率土壤有机碳密度专题数据集制作</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朱猛,刘蔚,张举涛,薛媛媛,张成琦,冯起. 祁连山地区30m分辨率土壤有机碳密度（0~100cm）数据. 国家冰川冻土沙漠科学数据中心(http://www.ncdc.ac.cn), 2023. https://cstr.cn/CSTR:11738.11.ncdc.qlsst.db2696.2023.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 冯起，常宗强，席海洋等. 基于碳氮循环的中蒙荒漠生态脆弱区生态系统对全球变化响应研究[J]. 地球科学进展, 2022, 37, (11): 1101-1114.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冯起 白光祖, 李宗省等. 加快构建西北地区生态保护新格局[J]. 中国科学院院刊, 2022, 37, (10): 1457-1470.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（3） Li Yongge，Liu Wei，Feng Qi，et al. Effects of land use and land cover change on soil organic carbon storage in the Hexi Regions, Northwest China[J]. Journal of Environmental Management, 2022, 312:114911.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（4） Zhu Meng，Feng Qi，Qin Yanyan，et al. The role of topography in shaping the spatial patterns of soil organic carbon[J]. CATENA, 2019, 176: 296-305.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