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融入生态价值核算的蓄滞洪区可持续发展评价指标体系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Sustainable Development Evaluation Index System for Flood Storage and Detention Areas Incorporating Ecological Value Accounting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10.12072/ncdc.nhri.db6833.2025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11738.11.NCDC.NHRI.DB6833.2025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生态系统服务价值理论，对蓄滞洪区系统的气候调节价值、水质净化价值、空气净化价值、土壤保持价值、碳固定价值、生物多样性价值和科研教育价值方面进行生态服务价值评估，采用替代成本法、成果参数法等核算方法对各项生态服务功能进行价值核算。通过评估生态系统服务价值，将生态效益纳入可持续发展评价体系，系统构建了能够有效反映经济资源子系统、防洪子系统、生态功能子系统之间相互作用与制约关系的蓄滞洪区可持续发展评价指标体系。研究能为蓄滞洪区的生态效益量化评价和可持续发展提供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生态价值, 蓄滞洪区, 可持续发展评价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王宇晖. 融入生态价值核算的蓄滞洪区可持续发展评价指标体系. 国家冰川冻土沙漠科学数据中心(http://www.ncdc.ac.cn), 2025. https://cstr.cn/CSTR:11738.11.NCDC.NHRI.DB6833.2025.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