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content observation data set of Nanxiaohegou watershed in the gully area of the Loess Plateau from 1955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南小河沟流域土壤含水率观测数据，径流场土壤含水量观测时间一般是10天一次，即每月1日、11日、21日取样，在发生径流的径流场，必须加测雨后的土壤含水率，取样位置在径流小区保护带内，常规方法采用重差法。在小区保护带内，用土钻（或者洛阳铲）按代表深度10cm、20cm、40cm、60cm、80cm、100cm深分层取样，每层取样两个，用烘干法处理，平行观测土壤含水率，其平均值为该土层土壤含水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观测时间间隔一般是10天一次，即每月1日、11日、21日取样，在降水后必须加测雨后的土壤含水率。用土钻按代表深度0-10cm、10-20cm、20-40cm、40-60cm、60-80cm、80-100cm深分层取样，每层取样两个，用烘干法处理，重差法计算。平行观测土壤含水率，其平均值为该土层土壤含水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取样深度, 取样层次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1955 1956 1957 1958 1959 1960 1961 1962 1963 1964 1965 1966 1967 1968 1969 1970 1971 1972 1973 1974 1975 1976 1977 1978 1979 1980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1991-2000年黄土高塬沟壑区南小河沟流域土壤含水率观测数据集. 国家冰川冻土沙漠科学数据中心(http://www.ncdc.ac.cn), 2020. https://cstr.cn/CSTR:11738.11.ncdc.HWXFZhan.2020.105.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