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2015-2019年黄河流域固定资产投资数据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Fixed Asset Investment Data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  近五年的流域县级城市流域固定资产投资数据。   1、数据集命名：流域固定资产投资数据.xlsx。   2、属性说明：省：流域流经省级区域。市：流域流经市级区域。县(区)：流域流经区县级区域。固定资产投资详情：增长、下降比率。2015~2019的每一年数据。   3、数据主要源自黄河流域各县区年鉴、省情网、统计局官网。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  源自黄河流域各县区年鉴、省情网、统计局官网。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固定资产投资总额, 下降比率, 增长比率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山东,  四川,  宁夏,  内蒙古,  黄河流域,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2015-2019年黄河流域固定资产投资数据. 国家冰川冻土沙漠科学数据中心(http://www.ncdc.ac.cn), 2021. https://cstr.cn/CSTR:11738.11.ncdc.YRiver.2021.4.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