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2015-2019年黄河流域固定资产投资数据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Fixed Asset Investment Data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  近五年的流域县级城市流域固定资产投资数据。   1、数据集命名：流域固定资产投资数据.xlsx。   2、属性说明：省：流域流经省级区域。市：流域流经市级区域。县(区)：流域流经区县级区域。固定资产投资详情：增长、下降比率。2015~2019的每一年数据。   3、数据主要源自黄河流域各县区年鉴、省情网、统计局官网。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  源自黄河流域各县区年鉴、省情网、统计局官网。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固定资产投资总额, 下降比率, 增长比率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山西省,  山东,  青海省,  四川,  宁夏,  内蒙古,  黄河流域,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2015-2019年黄河流域固定资产投资数据. 国家冰川冻土沙漠科学数据中心(http://www.ncdc.ac.cn), 2021. https://cstr.cn/CSTR:11738.11.ncdc.YRiver.2021.4.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