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甘肃省农作物种质资源数据集（1959-2023年）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of crop germplasm resources in Gansu Province（1959-2023）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10.12072/ncdc.gsagr.db6632.2024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11738.11.NCDC.GSAGR.DB6632.2024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1959-2023年收集保存的103种农作物种质资源数据。包含3部分内容：（1）资源的基本信息，包括种质库编号、采集号、种质名称、科名、属名、学名、来源地种质类型等数据。（2）形态特征和生物学特性，包括播种期、出苗期、开花期、成熟期、株型、株高、粒形、粒色、千粒重、等数据。（3）其他特征特性，包括品质特性、抗逆性、抗病虫性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  数据来源于先后3次开展的全国农作物种质资源普查与收集行动以及历年来省内外科研单位及大中专院校提供。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  整理、汇总、繁殖、鉴定。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  不同作物的性状描述字段不同，具体描述规范和数据标准以《国家农作物种质资源描述规范和数据标准》为准。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1959/01/01-2023/12/31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3280.0m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农作物, 种质资源, 种子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1959-2023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32.58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康建芳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kangjf@lzb.ac.cn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李玥,  张彦军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王兴荣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GAAS2024-TJJS-023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甘肃省农业生物种质资源科学数据中心建设项目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李玥,张彦军. 甘肃省农作物种质资源数据集（1959-2023年）. 国家冰川冻土沙漠科学数据中心(http://www.ncdc.ac.cn), 2024. https://cstr.cn/CSTR:11738.11.NCDC.GSAGR.DB6632.2024.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