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青藏工程走廊多年冻土区路堤热状况影响的参数敏感性分析数据集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parameter sensitivity analysis on the influence of embankment thermal status in permafrost region of the Qinghai Tibet engineering corridor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10.12072/ncdc.nieer.db2803.2023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11738.11.NCDC.NIEER.DB2803.2023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影响青藏工程走廊多年冻土区路堤热状态的参数，主要为路堤高度、路堤宽度、年平均气温、含水量。采用数值模拟的方式对青藏工程走廊多年冻土区路堤50年内热状况进行模拟分析，并对四种因素进行分配组合出256种情况进行参数敏感性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  该数据集采用数值模拟的方式对青藏工程走廊多年冻土区路堤50年内热状况进行模拟分析，并对四种因素进行分配组合出256种情况进行参数敏感性分析。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  本数据通过试验、监测、模拟获得。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2019/06/01-2019/06/30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多年冻土区, 路堤热状态, 参数敏感性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甘肃兰州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韩风雷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韩风雷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韩风雷. 青藏工程走廊多年冻土区路堤热状况影响的参数敏感性分析数据集. 国家冰川冻土沙漠科学数据中心(http://www.ncdc.ac.cn), 2023. https://cstr.cn/CSTR:11738.11.NCDC.NIEER.DB2803.2023.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