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2018年甘青宁黄土丘陵国家级水土流失重点治理区土地利用统计表数据集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statistical table of Gansu Qinghai Ningxia Loess Hilly national key control area of soil and water loss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10.12072/ncdc.HHSTBC.db0072.2021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甘青宁黄土丘陵国家级水土流失重点治理区土地利用统计表数据集包括青海省城东区、城中区、城西区、城北区、大通回族土族自治县、湟中县、湟源县、乐都县、平安县、民和回族土族自治县、互助土族自治县、化隆回族自治县、循化撒拉族自治县、尖扎县、贵德县，宁夏回族自治区同心县、原州区、西吉县、彭阳县、海原县2018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甘青宁黄土丘陵国家级水土流失重点治理区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青宁黄土丘陵国家级水土流失重点治理区，青海省城东区，城中区，城西区，城北区，大通回族土族自治县，湟中县，湟源县，乐都县，平安县，民和回族土族自治县，互助土族自治县，化隆回族自治县，循化撒拉族自治县，尖扎县、贵德县，宁夏回族自治区同心县，原州区，西吉县，彭阳县，海原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2018年甘青宁黄土丘陵国家级水土流失重点治理区土地利用统计表数据集. 国家冰川冻土沙漠科学数据中心(http://www.ncdc.ac.cn), 2021. https://cstr.cn/CSTR:11738.11.ncdc.HHSTBC.2020.234.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