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2015-2019年黄河流域人口年龄结构统计数据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population age structure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10.12072/ncdc.YRiver.db0058.2021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  2015-2019年黄河流域各省人口年龄构成比情况。   1、数据集命名：流域人口年龄结构统计数据.xlsx。2、属性说明：省：流域流经省级区域。市：流域流经市级区域。县(区)：流域流经区县级区域 。年龄构成: 0-14岁、15-64岁、65岁及以上。   数据主要从黄河流域涉及各县区年鉴、各省份省情网、各省份统计局统计。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  源自各县区年鉴、各省份省情网、各省份统计局。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抚养比, 年龄结构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山东,  四川,  宁夏,  内蒙古,  青海省,  山西省,  陕西省,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2015-2019年黄河流域人口年龄结构统计数据. 国家冰川冻土沙漠科学数据中心(http://www.ncdc.ac.cn), 2021. https://cstr.cn/CSTR:11738.11.NCDC.YRIVER.2021.11.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