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2015-2019年黄河流域人口年龄结构统计数据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population age structure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10.12072/ncdc.YRiver.db0058.2021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  2015-2019年黄河流域各省人口年龄构成比情况。   1、数据集命名：流域人口年龄结构统计数据.xlsx。2、属性说明：省：流域流经省级区域。市：流域流经市级区域。县(区)：流域流经区县级区域 。年龄构成: 0-14岁、15-64岁、65岁及以上。   数据主要从黄河流域涉及各县区年鉴、各省份省情网、各省份统计局统计。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  源自各县区年鉴、各省份省情网、各省份统计局。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抚养比, 年龄结构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陕西省,  山西省,  山东,  青海省,  四川,  宁夏,  内蒙古,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2015-2019年黄河流域人口年龄结构统计数据. 国家冰川冻土沙漠科学数据中心(http://www.ncdc.ac.cn), 2021. https://cstr.cn/CSTR:11738.11.NCDC.YRIVER.2021.11.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