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2000-2012年青藏高原高寒草地植被覆盖度数据集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vegetation coverage of Alpine Grassland in Qinghai Tibet Plateau from 2000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通过大量野外实地无人机航拍获取卫星像元尺度的照片，分析其植被盖度，并建立对应卫星像元（MODIS资料，1km）NDVI和植被盖度间的关系，并将该关系应用到整个青藏高原高寒草地地区。资料集的时间分辨率为年，空间分辨率为1km。时间范围为2000-2012年，空间范围为青藏高原高寒草地地区。NDVI数据来源于MOD13Q1（https://ladsweb.nascom.nasa.gov）。 野外实测植被覆盖度使用的方法为拍照法，所使用的仪器为小型无人机（型号：Phantom 3 Professional）。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NDVI数据来源于MOD13Q1，数据下载网址为https://ladsweb.nascom.nasa.gov， 野外实测植被覆盖度使用的方法为拍照法，所使用的仪器为小型无人机（型号：Phantom 3 Professional）。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本数据集是基于NDVI数据与实测植被覆盖度数据之间的关系反演得到。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先用部分无人机航拍获取的植被盖度与对应卫星像元的NDVI建立关系式，再用其余部分航拍地点NDVI和改关系式生成植被盖度，并与对应的无人机航拍获取的盖度进行对比，验证反演效果。无人机航拍高度为20米，一张照片地面覆盖范围为26*25米，一个像元覆盖范围约为1cm2. 选取了青藏高原东北缘疏勒河流域上游不同类型高寒草地进行了验证，无人机航拍获取的植被盖度和卫星NDVI相关系数都为0.96以上，而地面人工拍摄获取植被盖度和卫星NDVI的相关系数最大为0.84。 反演结果经过实测站点验证。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植被盖度, 青藏高原, 高寒草地生态系统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青藏高原，西藏，青海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宜树华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宜树华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宜树华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冰冻圈变化的生态过程及其对碳循环的影响研究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宜树华. 2000-2012年青藏高原高寒草地植被覆盖度数据集. 国家冰川冻土沙漠科学数据中心(http://www.ncdc.ac.cn), 2020. https://cstr.cn/CSTR:11738.11.ncdc.CCI.2020.71.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FragMAP: a tool for long-term and cooperative monitoring and analysis of small-scale habitat fragmentation using an unmanned aerial vehicle[J]. International Journal of Remote Sensing, 2017, 38(8-10).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 Qin, Wang. Improving estimates of fractional vegetation cover based on UAV in alpine grassland on the Qinghai–Tibetan Plateau[J]. International Journal of Remote Sensing, 2016, 37(8).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