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2000-2012年青藏高原高寒草地植被覆盖度数据集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vegetation coverage of Alpine Grassland in Qinghai Tibet Plateau from 2000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大量野外实地无人机航拍获取卫星像元尺度的照片，分析其植被盖度，并建立对应卫星像元（MODIS资料，1km）NDVI和植被盖度间的关系，并将该关系应用到整个青藏高原高寒草地地区。资料集的时间分辨率为年，空间分辨率为1km。时间范围为2000-2012年，空间范围为青藏高原高寒草地地区。NDVI数据来源于MOD13Q1（https://ladsweb.nascom.nasa.gov）。 野外实测植被覆盖度使用的方法为拍照法，所使用的仪器为小型无人机（型号：Phantom 3 Professional）。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NDVI数据来源于MOD13Q1，数据下载网址为https://ladsweb.nascom.nasa.gov， 野外实测植被覆盖度使用的方法为拍照法，所使用的仪器为小型无人机（型号：Phantom 3 Professional）。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本数据集是基于NDVI数据与实测植被覆盖度数据之间的关系反演得到。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先用部分无人机航拍获取的植被盖度与对应卫星像元的NDVI建立关系式，再用其余部分航拍地点NDVI和改关系式生成植被盖度，并与对应的无人机航拍获取的盖度进行对比，验证反演效果。无人机航拍高度为20米，一张照片地面覆盖范围为26*25米，一个像元覆盖范围约为1cm2. 选取了青藏高原东北缘疏勒河流域上游不同类型高寒草地进行了验证，无人机航拍获取的植被盖度和卫星NDVI相关系数都为0.96以上，而地面人工拍摄获取植被盖度和卫星NDVI的相关系数最大为0.84。 反演结果经过实测站点验证。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植被盖度, 青藏高原, 高寒草地生态系统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青藏高原，西藏，青海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宜树华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宜树华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宜树华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冰冻圈变化的生态过程及其对碳循环的影响研究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宜树华. 2000-2012年青藏高原高寒草地植被覆盖度数据集. 国家冰川冻土沙漠科学数据中心(http://www.ncdc.ac.cn), 2020. https://cstr.cn/CSTR:11738.11.ncdc.CCI.2020.71.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 FragMAP: a tool for long-term and cooperative monitoring and analysis of small-scale habitat fragmentation using an unmanned aerial vehicle[J]. International Journal of Remote Sensing, 2017, 38, (8-10).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 Qin, Wang. Improving estimates of fractional vegetation cover based on UAV in alpine grassland on the Qinghai–Tibetan Plateau[J]. International Journal of Remote Sensing, 2016, 37, (8).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