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黑河综合遥感联合试验：大野口流域飞行区机载成像光谱仪OMIS-II数据集（2008年6月4日）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omis-ii data set of airborne imaging spectrometer in flight area of Dayekou basin (June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04日获取，地点在大野口飞行区。因为OMIS-II为扫描成像传感器，原始数据受辐射畸变比较明显，且飞机姿态变化的影响，图像内相邻像元空间位置关系不稳定，所以这里发布的是经过辐射校正，辐射定标和几何粗校正后的数据。   辐射校正采用矩匹配（moment match）方法，可以消除辐射响应非均匀性、条带噪声和smile现象。辐射定标采用飞行前实验室内测量的定标系数，定标单位是W/(m^2·sr·um)。   几何粗校正利用了与图像同步获取的POS数据进行了航带图像的重建，图像目视质量有了很大的提高。   几何粗校正图像需要利用几何控制点进行几何精校正之后才能与其他带地理坐标的数据配套，用户需要自己选取控制点进行几何精校正。作为例子，这里提供关滩站周边的几何精校正和大气校正图像。另外，因为OMIS-II传感器扫描总视场达到73°，而飞机的窗口较小，所以扫描线左右两端受到机舱的遮挡，虽然经过辐射校正对图像有所恢复，但还是推荐只使用中部未受遮挡的图像。未经几何粗校正的OMIS-II原始数据和同步获取的短波红外高光谱（SWPHI）原始数据存档，需提交申请并通过审批后才能获得。   几何粗校正处理时间为2008年10月，辐射校正和定标处理时间为2010年1月。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  2008年6月4日，在大野口飞行区开展了成像光谱仪OMIS-II航空飞行试验。地面同步观测变量主要为地表温度。本数据可为机载－地面遥感数据的地表温度反演和验证提供基本的数据集。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  辐射定标采用飞行前实验室内测量的定标系数，定标单位是W/(m^2·sr·um)。几何粗校正利用了与图像同步获取的POS数据进行了航带图像的重建，图像目视质量有了很大的提高。   几何粗校正图像需要利用几何控制点进行几何精校正之后才能与其他带地理坐标的数据配套，用户需要自己选取控制点进行几何精校正。作为例子，这里提供关滩站周边的几何精校正和大气校正图像。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2008/06/14-2008/06/14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成像光谱仪, 机载地面遥感, 辐射畸变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 黑河综合遥感联合试验：大野口流域飞行区机载成像光谱仪OMIS-II数据集（2008年6月4日）. 国家冰川冻土沙漠科学数据中心(http://www.ncdc.ac.cn), 2021. https://cstr.cn/CSTR:11738.11.ncdc.NIEER.2021.13.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