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Volume pressure plate instrument test data set of saturated loess in Gansu Province, Qinghai Province and some areas of Ningxia Hui Autonomous Region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11738.11.ncdc.LANDSLIDE.db2034.2022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water holding capacity curve tests of loess in different strata in typical areas of the Loess Plateau are carried out by using the pressure plate instrument. The experimental tests of the effects of sodium chloride salt concentration, different cation types, fine particle content, coarse particle content, undisturbed and remolded disturbance effect on the water holding capacity curve of loess are tested and analyzed.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soil samples at different levels.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Place the prepared saturated loess ring knife sample on the high permeability ceramic disc in the closed air pressure chamber of the instrument, and make the sample fully contact with the disc. Then install and fix the top cover of the instrument to ensure that there is no air leakage in the pressure chamber. During the test, the matrix suction is controlled by increasing the air pressure. With the increase of matrix suction, the pore water is discharged until there is no water at the bottom of the ceramic disc. Generally, the time for each level of matrix suction to reach the equilibrium state generally ranges from three days to one week, which depends on the permeability of the sample. After the suction of each stage reaches the equilibrium state, the ring knife sample is weighed and the corresponding volume water content is calculated.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operation specification complies with the standard process and the data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City, Tianshui City, Longnan City, Xining City, Guyuan City, Xiji County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water holding curve, loess, hydrochemistry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Place:Lanzhou City,  Tianshui City,  Longnan City,  Xining City,  Guyuan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Fanyu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number:2018YFC1504702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Volume pressure plate instrument test data set of saturated loess in Gansu Province, Qinghai Province and some areas of Ningxia Hui Autonomous Region (2019). National Cryosphere Desert Data Center(http://www.ncdc.ac.cn), 2022. https://cstr.cn/CSTR:11738.11.ncdc.LANDSLIDE.db2034.2022.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