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of land use in Weihe River Basin (2003-2017)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10.12072/ncdc.WRiver.db0005.2021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mainly collects the land use data of various regions in the Weihe River Basin (in provincial units, including Shaanxi Province, Gansu Province and Ningxia Hui Autonomous Region) from 2003 to 2017. The data is mainly from China Environmental Statistics Yearbook. Data set naming: land use. Xlsx, cultivated land change. Xlsx. Data statistics: 1. Land use statistics: Region: Shaanxi Province, Gansu Province, Ningxia Hui Autonomous Region. Year: 2003-2017. Agricultural land area (including cultivated land, garden land, forest land and pasture land), unit: 10000 hectares; Construction land area (including residential area, industrial and mining land, transportation land and water conservancy facilities land) unit: 10000 hectares. 2. Statistics of cultivated land change: Region: Shaanxi Province, Gansu Province, Ningxia Hui Autonomous Region. Year: 2003-2017. Reduction of cultivated land area this year (including construction occupation, disaster damaged cultivated land, ecological conversion and agricultural structure adjustment), unit: hectare; Cultivated land area at the beginning of the year, unit: hectare; Increased cultivated land area this year (including supplementary cultivated land and agricultural structure adjustment), unit: hectare; Cultivated land area at the end of the year, unit: hectare; Per capita cultivated land area, unit: Mu. Each worksheet in the data set is the land use data and cultivated land change data of Weihe River Basin from 2003 to 2017. The detailed data are recorded in the table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mainly from China Environmental Statistics Yearbook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 sort and extract.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 collection and secondary proofreading.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place:Weihe River Basin, Shaanxi Province, Gansu Province, Ningxia Hui Autonomous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altitude:3903.0m-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land use, cultivated land change, Statistical Bulletin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Place:Shaanxi Province,  Gansu Province,  Ningxia Hui Autonomous Region,  Weihe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Statistical data of land use in Weihe River Basin (2003-2017). National Cryosphere Desert Data Center(http://www.ncdc.ac.cn), 2021. https://cstr.cn/CSTR:11738.11.ncdc.WRiver.2021.19.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