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黄河流域地形因子（地形起伏度）数据集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Topographic Factors (Topographic Relief Degree) in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10.12072/ncdc.NIEER.db0009.2020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  该数据集包括黄河上游、中游和下游全流域的地形起伏度信息。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  自主生产黄河流域地形坡度数据集空间分辨率为30m，数据平面精度和高程精度均小于一个像元。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  Hydrology水文工具软件提取。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  本数据集经过DEM改正、质量良好。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2020/01/01-2020/03/01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WGS_1984_Word_Merctor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坡度, 地形起伏度, 高程变异系数, 海拔高度, 坡向, 坡向变率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黄河上中下游,  黄河,  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  张耀南,  康建芳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韩立钦,张耀南,康建芳. 黄河流域地形因子（地形起伏度）数据集. 国家冰川冻土沙漠科学数据中心(http://www.ncdc.ac.cn), 2021. https://cstr.cn/CSTR:11738.11.ncdc.nieer.2020.1666.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