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2014年塔克拉玛干沙漠湍流通量观测数据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turbulent flow in Taklimakan Desert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2014年塔克拉玛干沙漠气象野外科学观测研究站湍流观测系统观测半小时数据，数据包括2层（10m和80m）的热通量数据共65个观测指标：感热、二氧化碳通量（wpl）、潜热通量（wpl）、感热与动量通量、摩擦速度、超声虚温均值、超声虚温的标准偏差、水平风速Ux和超声虚温的协方差、水平风速Uy和超声虚温的协方差、垂直风速Uz和超声虚温的协方差、二氧化碳密度均值、CO2的 标准偏差、水平风速Ux和二氧化碳的协方差、水平风速Uy和二氧化碳的协方差、垂直风速Uz和二氧化碳的协方差、水蒸汽密度均值、H2O的 标准偏差、水平风速Ux和水汽密度的协方差 水平风速Uy和水汽密度的协方差 垂直风速Uz和水汽密度的协方差、水平风速Ux均值和标准偏差、水平风速Ux和水平风速Uy的协方差、水平风速Ux和垂直风速Uz的协方差、水平风速Uy的标准偏差、水平风速Uy的标准偏差、水平风速Uy和垂直风速Uz的协方差、垂直风速Uz的标准偏差、垂直风速Uz的标准偏差、HMP45C测得的空气温度均值、经过空气温湿度计算的水汽密度均值、空气密度均值 罗盘坐标系下的风向方位角、超声风坐标系下的风向角度、平均水平风速、矢量合成水平风速、合成风向的标准偏差、未经过WPL修正的（二氧化碳通量、潜热通量）二氧化碳通量WPL变换的潜热修正项，二氧化碳通量WPL变换的感热修正项，潜热通量WPL变换的潜热修正项潜热通量WPL变换的感热修正项、协方差计算中有效样本总数、分析仪警告次数、分析仪警告次数、仪器AGC平均值、采集器温度、电池电压、5cm-40cm土壤温度，共分2个文件保存，分别为TZ_FLUX_10m_2014.csv(10m湍流通量数据)和TZ_FLUX_80m_2014.csv(80m湍流通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使用Gill R3/ADC OP2型涡动相关系统自动获取的数据。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半小时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热通量，三维风;H2O，动量通量，CO2，摩擦速度，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2014年塔克拉玛干沙漠湍流通量观测数据. 国家冰川冻土沙漠科学数据中心(http://www.ncdc.ac.cn), 2020. https://cstr.cn/CSTR:11738.11.ncdc.IDM.2020.33.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