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矿物油含量对SS（悬浮物）去除效果数据集（2020年1月）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on the effect of mineral oil content on SS (suspended solids) removal (January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10.12072/ncdc.UTCMW.db2150.2022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11738.11.ncdc.UTCMW.db2150.2022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  以实验室配水模拟实际矿井水，使用不同筛网（1000目、300目）的泥水分离装置处理废水中的油类物质。   将配制好的模拟废水放于原水箱，通过水泵将原水泵入泥水分离设备中进行处理，通过测定不同筛网孔径下的出水油含量，筛选出最优运行条件。油含量的测定采用《水质 石油类的测定 紫外分光光度法》（HJ970-2018）。数据集共包含30个数据。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  将配制好的模拟废水放于原水箱，通过水泵将原水泵入泥水分离设备中进行处理，通过测定不同筛网孔径下的出水油含量，筛选出最优运行条件。油含量的测定采用《水质 石油类的测定 紫外分光光度法》（HJ970-2018）。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2020/01/01-2020/01/31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矿物油含量, 矿井水, SS（悬浮物）去除效率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章丽萍. 矿物油含量对SS（悬浮物）去除效果数据集（2020年1月）. 国家冰川冻土沙漠科学数据中心(http://www.ncdc.ac.cn), 2022. https://cstr.cn/CSTR:11738.11.ncdc.UTCMW.db2150.2022.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