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2018.9.17-11.7由于采集器的问题，气象梯度部分的数据缺失；由于采集器通道问题，平均土壤温度TCAV数据在11月7日后数据不正确。（2）剔除有重复记录的时刻；（3）删除了明显超出物理意义或超出仪器量程的数据；（4）数据中以红字标示的部分为有疑问的数据；（5）日期和时间的格式统一，并且日期、时间在同一列。如，时间为：2018-6-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21.3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地表过程, 湿度/干燥度, 降水, 地面空气温度, 风速, 风, 气象要素, 土壤热通量,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祁连山综合观测网：黑河流域地表过程综合观测网（大满超级站气象要素梯度观测系统-2018）.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