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2018.9.17-11.7由于采集器的问题，气象梯度部分的数据缺失；由于采集器通道问题，平均土壤温度TCAV数据在11月7日后数据不正确。（2）剔除有重复记录的时刻；（3）删除了明显超出物理意义或超出仪器量程的数据；（4）数据中以红字标示的部分为有疑问的数据；（5）日期和时间的格式统一，并且日期、时间在同一列。如，时间为：2018-6-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21.3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地表过程, 湿度/干燥度, 降水, 地面空气温度, 风速, 风, 气象要素, 土壤热通量,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