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2018.9.17-11.7由于采集器的问题，气象梯度部分的数据缺失；由于采集器通道问题，平均土壤温度TCAV数据在11月7日后数据不正确。（2）剔除有重复记录的时刻；（3）删除了明显超出物理意义或超出仪器量程的数据；（4）数据中以红字标示的部分为有疑问的数据；（5）日期和时间的格式统一，并且日期、时间在同一列。如，时间为：2018-6-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地表过程, 湿度/干燥度, 降水, 地面空气温度, 风速, 风, 气象要素, 土壤热通量,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